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F410C7" w:rsidRDefault="004C0724" w:rsidP="004C0724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2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85725</wp:posOffset>
            </wp:positionV>
            <wp:extent cx="1181100" cy="790575"/>
            <wp:effectExtent l="19050" t="0" r="0" b="0"/>
            <wp:wrapSquare wrapText="bothSides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56570" w:rsidRPr="00804D4F" w:rsidRDefault="004C0724" w:rsidP="00256570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B050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 w:rsidRPr="00804D4F">
        <w:rPr>
          <w:b/>
          <w:bCs/>
          <w:noProof/>
          <w:color w:val="00B050"/>
          <w:sz w:val="36"/>
          <w:szCs w:val="30"/>
        </w:rPr>
        <w:t>Pattikonda,Kurnool (Dt),A.P.518380.</w:t>
      </w:r>
    </w:p>
    <w:p w:rsidR="00256570" w:rsidRDefault="00256570" w:rsidP="00256570">
      <w:pPr>
        <w:spacing w:before="120" w:after="120"/>
        <w:rPr>
          <w:b/>
          <w:bCs/>
          <w:noProof/>
          <w:color w:val="000000" w:themeColor="text1"/>
          <w:sz w:val="24"/>
          <w:szCs w:val="24"/>
        </w:rPr>
      </w:pPr>
    </w:p>
    <w:p w:rsidR="000C58DD" w:rsidRDefault="000C58DD" w:rsidP="000C58DD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Dr R Madhuri,</w:t>
      </w:r>
    </w:p>
    <w:p w:rsidR="000C58DD" w:rsidRDefault="000C58DD" w:rsidP="000C58DD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Principal ,</w:t>
      </w:r>
    </w:p>
    <w:p w:rsidR="00872E1D" w:rsidRDefault="00872E1D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872E1D" w:rsidRPr="000C58DD" w:rsidRDefault="00872E1D" w:rsidP="000C58DD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</w:pPr>
      <w:r w:rsidRPr="000C58DD"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  <w:t>The functioning of the institutional bodies is effective and efficient as visible from policies, administrative setup, appointment and service rules, procedures, etc.</w:t>
      </w:r>
    </w:p>
    <w:p w:rsidR="00872E1D" w:rsidRPr="000C58DD" w:rsidRDefault="00872E1D" w:rsidP="000C58DD">
      <w:pPr>
        <w:spacing w:after="0"/>
        <w:jc w:val="center"/>
        <w:rPr>
          <w:b/>
          <w:bCs/>
          <w:noProof/>
          <w:color w:val="FF0000"/>
          <w:sz w:val="24"/>
          <w:szCs w:val="24"/>
          <w:u w:val="single"/>
        </w:rPr>
      </w:pPr>
    </w:p>
    <w:p w:rsidR="00BF6986" w:rsidRDefault="000C58DD" w:rsidP="00872E1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          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At the institutional level, the </w:t>
      </w:r>
      <w:r w:rsidR="00872E1D" w:rsidRPr="00872E1D">
        <w:rPr>
          <w:rFonts w:cstheme="minorHAnsi"/>
          <w:b/>
          <w:bCs/>
          <w:sz w:val="24"/>
          <w:szCs w:val="24"/>
        </w:rPr>
        <w:t>principal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is the academic and administrative </w:t>
      </w:r>
      <w:r w:rsidR="00872E1D" w:rsidRPr="00872E1D">
        <w:rPr>
          <w:rFonts w:cstheme="minorHAnsi"/>
          <w:b/>
          <w:bCs/>
          <w:sz w:val="24"/>
          <w:szCs w:val="24"/>
        </w:rPr>
        <w:t>leader. Decisions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regarding </w:t>
      </w:r>
      <w:r w:rsidR="00872E1D" w:rsidRPr="00872E1D">
        <w:rPr>
          <w:rFonts w:cstheme="minorHAnsi"/>
          <w:b/>
          <w:bCs/>
          <w:sz w:val="24"/>
          <w:szCs w:val="24"/>
        </w:rPr>
        <w:t>university affairs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and academic affairs are </w:t>
      </w:r>
      <w:r w:rsidR="00872E1D" w:rsidRPr="00872E1D">
        <w:rPr>
          <w:rFonts w:cstheme="minorHAnsi"/>
          <w:b/>
          <w:bCs/>
          <w:sz w:val="24"/>
          <w:szCs w:val="24"/>
        </w:rPr>
        <w:t>made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by the CPDC or the Staff Council after </w:t>
      </w:r>
      <w:r w:rsidR="00872E1D" w:rsidRPr="00872E1D">
        <w:rPr>
          <w:rFonts w:cstheme="minorHAnsi"/>
          <w:b/>
          <w:bCs/>
          <w:sz w:val="24"/>
          <w:szCs w:val="24"/>
        </w:rPr>
        <w:t>careful consultation. Academic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decisions at this level are </w:t>
      </w:r>
      <w:r w:rsidR="00872E1D" w:rsidRPr="00872E1D">
        <w:rPr>
          <w:rFonts w:cstheme="minorHAnsi"/>
          <w:b/>
          <w:bCs/>
          <w:sz w:val="24"/>
          <w:szCs w:val="24"/>
        </w:rPr>
        <w:t>made with full consideration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of </w:t>
      </w:r>
      <w:r w:rsidR="00872E1D" w:rsidRPr="00872E1D">
        <w:rPr>
          <w:rFonts w:cstheme="minorHAnsi"/>
          <w:b/>
          <w:bCs/>
          <w:sz w:val="24"/>
          <w:szCs w:val="24"/>
        </w:rPr>
        <w:t>IQAC recommendations.</w:t>
      </w:r>
    </w:p>
    <w:p w:rsidR="00872E1D" w:rsidRPr="00872E1D" w:rsidRDefault="000C58DD" w:rsidP="00872E1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         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The </w:t>
      </w:r>
      <w:r w:rsidR="00872E1D" w:rsidRPr="00872E1D">
        <w:rPr>
          <w:rFonts w:cstheme="minorHAnsi"/>
          <w:b/>
          <w:bCs/>
          <w:sz w:val="24"/>
          <w:szCs w:val="24"/>
        </w:rPr>
        <w:t>Principal,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through academic and administrative </w:t>
      </w:r>
      <w:r w:rsidR="00872E1D" w:rsidRPr="00872E1D">
        <w:rPr>
          <w:rFonts w:cstheme="minorHAnsi"/>
          <w:b/>
          <w:bCs/>
          <w:sz w:val="24"/>
          <w:szCs w:val="24"/>
        </w:rPr>
        <w:t>departments such as the Admissions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Committee, Academic Committee, </w:t>
      </w:r>
      <w:r w:rsidR="00872E1D" w:rsidRPr="00872E1D">
        <w:rPr>
          <w:rFonts w:cstheme="minorHAnsi"/>
          <w:b/>
          <w:bCs/>
          <w:sz w:val="24"/>
          <w:szCs w:val="24"/>
        </w:rPr>
        <w:t>Examinations Committee,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NSS Committee, Library Committee, </w:t>
      </w:r>
      <w:r w:rsidR="00872E1D" w:rsidRPr="00872E1D">
        <w:rPr>
          <w:rFonts w:cstheme="minorHAnsi"/>
          <w:b/>
          <w:bCs/>
          <w:sz w:val="24"/>
          <w:szCs w:val="24"/>
        </w:rPr>
        <w:t>Timetable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Committee, </w:t>
      </w:r>
      <w:r w:rsidR="00872E1D" w:rsidRPr="00872E1D">
        <w:rPr>
          <w:rFonts w:cstheme="minorHAnsi"/>
          <w:b/>
          <w:bCs/>
          <w:sz w:val="24"/>
          <w:szCs w:val="24"/>
        </w:rPr>
        <w:t>Anti-Lagging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Committee, </w:t>
      </w:r>
      <w:r w:rsidR="00872E1D" w:rsidRPr="00872E1D">
        <w:rPr>
          <w:rFonts w:cstheme="minorHAnsi"/>
          <w:b/>
          <w:bCs/>
          <w:sz w:val="24"/>
          <w:szCs w:val="24"/>
        </w:rPr>
        <w:t>Complaints Resolution Cell,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Research </w:t>
      </w:r>
      <w:r w:rsidR="00872E1D" w:rsidRPr="00872E1D">
        <w:rPr>
          <w:rFonts w:cstheme="minorHAnsi"/>
          <w:b/>
          <w:bCs/>
          <w:sz w:val="24"/>
          <w:szCs w:val="24"/>
        </w:rPr>
        <w:t>Committee,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etc. </w:t>
      </w:r>
      <w:r w:rsidR="00872E1D" w:rsidRPr="00872E1D">
        <w:rPr>
          <w:rFonts w:cstheme="minorHAnsi"/>
          <w:b/>
          <w:bCs/>
          <w:sz w:val="24"/>
          <w:szCs w:val="24"/>
        </w:rPr>
        <w:t>directs the process of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Each </w:t>
      </w:r>
      <w:r w:rsidR="00872E1D" w:rsidRPr="00872E1D">
        <w:rPr>
          <w:rFonts w:cstheme="minorHAnsi"/>
          <w:b/>
          <w:bCs/>
          <w:sz w:val="24"/>
          <w:szCs w:val="24"/>
        </w:rPr>
        <w:t>Committee shall be convened by a Senior Teacher and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headed by two or more </w:t>
      </w:r>
      <w:r w:rsidR="00872E1D" w:rsidRPr="00872E1D">
        <w:rPr>
          <w:rFonts w:cstheme="minorHAnsi"/>
          <w:b/>
          <w:bCs/>
          <w:sz w:val="24"/>
          <w:szCs w:val="24"/>
        </w:rPr>
        <w:t>of her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members </w:t>
      </w:r>
      <w:r w:rsidR="00872E1D" w:rsidRPr="00872E1D">
        <w:rPr>
          <w:rFonts w:cstheme="minorHAnsi"/>
          <w:b/>
          <w:bCs/>
          <w:sz w:val="24"/>
          <w:szCs w:val="24"/>
        </w:rPr>
        <w:t>appointed by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both </w:t>
      </w:r>
      <w:r w:rsidR="00872E1D" w:rsidRPr="00872E1D">
        <w:rPr>
          <w:rFonts w:cstheme="minorHAnsi"/>
          <w:b/>
          <w:bCs/>
          <w:sz w:val="24"/>
          <w:szCs w:val="24"/>
        </w:rPr>
        <w:t>faculty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and </w:t>
      </w:r>
      <w:r w:rsidR="00872E1D" w:rsidRPr="00872E1D">
        <w:rPr>
          <w:rFonts w:cstheme="minorHAnsi"/>
          <w:b/>
          <w:bCs/>
          <w:sz w:val="24"/>
          <w:szCs w:val="24"/>
        </w:rPr>
        <w:t>non-faculty to make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decisions and implement </w:t>
      </w:r>
      <w:r w:rsidR="00872E1D" w:rsidRPr="00872E1D">
        <w:rPr>
          <w:rFonts w:cstheme="minorHAnsi"/>
          <w:b/>
          <w:bCs/>
          <w:sz w:val="24"/>
          <w:szCs w:val="24"/>
        </w:rPr>
        <w:t>them.</w:t>
      </w:r>
    </w:p>
    <w:p w:rsidR="00872E1D" w:rsidRPr="00872E1D" w:rsidRDefault="000C58DD" w:rsidP="00872E1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          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872E1D" w:rsidRPr="00872E1D">
        <w:rPr>
          <w:rFonts w:cstheme="minorHAnsi"/>
          <w:b/>
          <w:bCs/>
          <w:sz w:val="24"/>
          <w:szCs w:val="24"/>
        </w:rPr>
        <w:t>The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decision-making process </w:t>
      </w:r>
      <w:r w:rsidR="00872E1D" w:rsidRPr="00872E1D">
        <w:rPr>
          <w:rFonts w:cstheme="minorHAnsi"/>
          <w:b/>
          <w:bCs/>
          <w:sz w:val="24"/>
          <w:szCs w:val="24"/>
        </w:rPr>
        <w:t>therefore</w:t>
      </w:r>
      <w:r w:rsidR="00872E1D"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reflects internal democracy and </w:t>
      </w:r>
      <w:r w:rsidR="00872E1D" w:rsidRPr="00872E1D">
        <w:rPr>
          <w:rFonts w:cstheme="minorHAnsi"/>
          <w:b/>
          <w:bCs/>
          <w:sz w:val="24"/>
          <w:szCs w:val="24"/>
        </w:rPr>
        <w:t>participatory control at all levels.</w:t>
      </w:r>
    </w:p>
    <w:p w:rsidR="00872E1D" w:rsidRPr="00872E1D" w:rsidRDefault="00872E1D" w:rsidP="00872E1D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The </w:t>
      </w:r>
      <w:r w:rsidRPr="00872E1D">
        <w:rPr>
          <w:rFonts w:cstheme="minorHAnsi"/>
          <w:b/>
          <w:bCs/>
          <w:sz w:val="24"/>
          <w:szCs w:val="24"/>
        </w:rPr>
        <w:t>administrative hierarchy</w:t>
      </w:r>
      <w:r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is </w:t>
      </w:r>
      <w:r w:rsidRPr="00872E1D">
        <w:rPr>
          <w:rFonts w:cstheme="minorHAnsi"/>
          <w:b/>
          <w:bCs/>
          <w:sz w:val="24"/>
          <w:szCs w:val="24"/>
        </w:rPr>
        <w:t>shown</w:t>
      </w:r>
      <w:r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below. </w:t>
      </w:r>
    </w:p>
    <w:p w:rsidR="00872E1D" w:rsidRPr="00872E1D" w:rsidRDefault="00872E1D" w:rsidP="00872E1D">
      <w:pPr>
        <w:jc w:val="both"/>
        <w:rPr>
          <w:rFonts w:cstheme="minorHAnsi"/>
          <w:b/>
          <w:bCs/>
          <w:sz w:val="24"/>
          <w:szCs w:val="24"/>
        </w:rPr>
      </w:pPr>
      <w:r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• </w:t>
      </w:r>
      <w:r w:rsidRPr="00872E1D">
        <w:rPr>
          <w:rFonts w:cstheme="minorHAnsi"/>
          <w:b/>
          <w:bCs/>
          <w:sz w:val="24"/>
          <w:szCs w:val="24"/>
        </w:rPr>
        <w:t xml:space="preserve">Higher Education Officer </w:t>
      </w:r>
    </w:p>
    <w:p w:rsidR="00872E1D" w:rsidRPr="00872E1D" w:rsidRDefault="00872E1D" w:rsidP="00872E1D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72E1D">
        <w:rPr>
          <w:rFonts w:cstheme="minorHAnsi"/>
          <w:b/>
          <w:bCs/>
          <w:sz w:val="24"/>
          <w:szCs w:val="24"/>
        </w:rPr>
        <w:t>• Regional Director for Higher</w:t>
      </w:r>
      <w:r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Education</w:t>
      </w:r>
    </w:p>
    <w:p w:rsidR="00872E1D" w:rsidRPr="00872E1D" w:rsidRDefault="00872E1D" w:rsidP="00872E1D">
      <w:pPr>
        <w:jc w:val="both"/>
        <w:rPr>
          <w:rFonts w:cstheme="minorHAnsi"/>
          <w:b/>
          <w:bCs/>
          <w:sz w:val="24"/>
          <w:szCs w:val="24"/>
        </w:rPr>
      </w:pPr>
      <w:r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 • </w:t>
      </w:r>
      <w:r w:rsidRPr="00872E1D">
        <w:rPr>
          <w:rFonts w:cstheme="minorHAnsi"/>
          <w:b/>
          <w:bCs/>
          <w:sz w:val="24"/>
          <w:szCs w:val="24"/>
        </w:rPr>
        <w:t>Principal</w:t>
      </w:r>
    </w:p>
    <w:p w:rsidR="00872E1D" w:rsidRPr="00872E1D" w:rsidRDefault="00872E1D" w:rsidP="00BF6986">
      <w:pPr>
        <w:jc w:val="right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72E1D">
        <w:rPr>
          <w:rFonts w:cstheme="minorHAnsi"/>
          <w:b/>
          <w:bCs/>
          <w:sz w:val="24"/>
          <w:szCs w:val="24"/>
          <w:shd w:val="clear" w:color="auto" w:fill="FFFFFF"/>
        </w:rPr>
        <w:t xml:space="preserve">. </w:t>
      </w:r>
      <w:r w:rsidR="00BF6986">
        <w:rPr>
          <w:rFonts w:cstheme="minorHAnsi"/>
          <w:b/>
          <w:bCs/>
          <w:noProof/>
          <w:sz w:val="24"/>
          <w:szCs w:val="24"/>
          <w:shd w:val="clear" w:color="auto" w:fill="FFFFFF"/>
        </w:rPr>
        <w:drawing>
          <wp:inline distT="0" distB="0" distL="0" distR="0">
            <wp:extent cx="2003002" cy="1039058"/>
            <wp:effectExtent l="19050" t="0" r="0" b="0"/>
            <wp:docPr id="3" name="Picture 2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0857" cy="104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E1D" w:rsidRPr="00872E1D" w:rsidSect="004C0724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724"/>
    <w:rsid w:val="000C58DD"/>
    <w:rsid w:val="001F1BF6"/>
    <w:rsid w:val="00212F6D"/>
    <w:rsid w:val="00256570"/>
    <w:rsid w:val="002B1D51"/>
    <w:rsid w:val="003B772F"/>
    <w:rsid w:val="004655F6"/>
    <w:rsid w:val="004C0724"/>
    <w:rsid w:val="00804D4F"/>
    <w:rsid w:val="00872E1D"/>
    <w:rsid w:val="00A17021"/>
    <w:rsid w:val="00B3633D"/>
    <w:rsid w:val="00BF6986"/>
    <w:rsid w:val="00D03D18"/>
    <w:rsid w:val="00ED2355"/>
    <w:rsid w:val="00F410C7"/>
    <w:rsid w:val="00FE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8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72F"/>
    <w:pPr>
      <w:ind w:left="720"/>
      <w:contextualSpacing/>
    </w:pPr>
    <w:rPr>
      <w:rFonts w:eastAsiaTheme="minorHAnsi" w:cstheme="minorBidi"/>
    </w:rPr>
  </w:style>
  <w:style w:type="character" w:customStyle="1" w:styleId="words">
    <w:name w:val="words"/>
    <w:basedOn w:val="DefaultParagraphFont"/>
    <w:rsid w:val="0046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09C4-4E0A-4ED4-8F91-31702DC8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GovtDegree</dc:creator>
  <cp:lastModifiedBy>GovtDegree</cp:lastModifiedBy>
  <cp:revision>5</cp:revision>
  <dcterms:created xsi:type="dcterms:W3CDTF">2022-08-06T06:44:00Z</dcterms:created>
  <dcterms:modified xsi:type="dcterms:W3CDTF">2022-12-09T09:24:00Z</dcterms:modified>
</cp:coreProperties>
</file>